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35.png" ContentType="image/png"/>
  <Override PartName="/word/media/rId44.png" ContentType="image/png"/>
  <Override PartName="/word/media/rId45.png" ContentType="image/png"/>
  <Override PartName="/word/media/rId46.png" ContentType="image/png"/>
  <Override PartName="/word/media/rId47.png" ContentType="image/png"/>
  <Override PartName="/word/media/rId48.png" ContentType="image/png"/>
  <Override PartName="/word/media/rId49.png" ContentType="image/png"/>
  <Override PartName="/word/media/rId50.png" ContentType="image/png"/>
  <Override PartName="/word/media/rId51.png" ContentType="image/png"/>
  <Override PartName="/word/media/rId52.png" ContentType="image/png"/>
  <Override PartName="/word/media/rId53.png" ContentType="image/png"/>
  <Override PartName="/word/media/rId36.png" ContentType="image/png"/>
  <Override PartName="/word/media/rId37.png" ContentType="image/png"/>
  <Override PartName="/word/media/rId38.png" ContentType="image/png"/>
  <Override PartName="/word/media/rId39.png" ContentType="image/png"/>
  <Override PartName="/word/media/rId40.png" ContentType="image/png"/>
  <Override PartName="/word/media/rId41.png" ContentType="image/png"/>
  <Override PartName="/word/media/rId42.png" ContentType="image/png"/>
  <Override PartName="/word/media/rId43.png" ContentType="image/png"/>
  <Override PartName="/word/media/rId31.png" ContentType="image/png"/>
  <Override PartName="/word/media/rId33.png" ContentType="image/png"/>
  <Override PartName="/word/media/rId27.png" ContentType="image/png"/>
  <Override PartName="/word/media/rId29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ETAPA1</w:t>
      </w:r>
      <w:r>
        <w:t xml:space="preserve"> </w:t>
      </w:r>
      <w:r>
        <w:t xml:space="preserve">-</w:t>
      </w:r>
      <w:r>
        <w:t xml:space="preserve"> </w:t>
      </w:r>
      <w:r>
        <w:t xml:space="preserve">EXPLORACIÓN</w:t>
      </w:r>
      <w:r>
        <w:t xml:space="preserve"> </w:t>
      </w:r>
      <w:r>
        <w:t xml:space="preserve">DE</w:t>
      </w:r>
      <w:r>
        <w:t xml:space="preserve"> </w:t>
      </w:r>
      <w:r>
        <w:t xml:space="preserve">LOS</w:t>
      </w:r>
      <w:r>
        <w:t xml:space="preserve"> </w:t>
      </w:r>
      <w:r>
        <w:t xml:space="preserve">DATOS</w:t>
      </w:r>
    </w:p>
    <w:p>
      <w:pPr>
        <w:pStyle w:val="Heading2"/>
      </w:pPr>
      <w:bookmarkStart w:id="21" w:name="objetivo-del-documento"/>
      <w:bookmarkEnd w:id="21"/>
      <w:r>
        <w:t xml:space="preserve">OBJETIVO DEL DOCUMENTO</w:t>
      </w:r>
    </w:p>
    <w:p>
      <w:pPr>
        <w:pStyle w:val="FirstParagraph"/>
      </w:pPr>
      <w:r>
        <w:t xml:space="preserve">En este documento estoy volcando toda la información referente a los gráficos de la exploración de datos.</w:t>
      </w:r>
    </w:p>
    <w:p>
      <w:pPr>
        <w:pStyle w:val="BodyText"/>
      </w:pPr>
      <w:r>
        <w:t xml:space="preserve">De manera automática R puede volcar los gráficos que crees en forma de jpg. Además puedes añadir explicaciones como este que ves.</w:t>
      </w:r>
    </w:p>
    <w:p>
      <w:pPr>
        <w:pStyle w:val="BodyText"/>
      </w:pPr>
      <w:r>
        <w:t xml:space="preserve">Durante todo el documento puedes ver los gráficos de la exploración de datos.</w:t>
      </w:r>
      <w:r>
        <w:t xml:space="preserve"> </w:t>
      </w:r>
      <w:r>
        <w:t xml:space="preserve">PASO1 - Explorar las variables numéricas una a una</w:t>
      </w:r>
      <w:r>
        <w:t xml:space="preserve"> </w:t>
      </w:r>
      <w:r>
        <w:t xml:space="preserve">PASO2 - Variables numéricas por grupos</w:t>
      </w:r>
      <w:r>
        <w:t xml:space="preserve"> </w:t>
      </w:r>
      <w:r>
        <w:t xml:space="preserve">PASO3 - Variables categóricas</w:t>
      </w:r>
    </w:p>
    <w:p>
      <w:pPr>
        <w:pStyle w:val="Heading2"/>
      </w:pPr>
      <w:bookmarkStart w:id="22" w:name="caracteristicas-numericas-centralidad-y-dispersion"/>
      <w:bookmarkEnd w:id="22"/>
      <w:r>
        <w:t xml:space="preserve">Características numéricas: centralidad y dispersión</w:t>
      </w:r>
    </w:p>
    <w:p>
      <w:pPr>
        <w:pStyle w:val="FirstParagraph"/>
      </w:pPr>
      <w:r>
        <w:t xml:space="preserve">En este apartado vas a ver los resultados de las tablas que resumen las características más interesantes de tus variables.</w:t>
      </w:r>
    </w:p>
    <w:p>
      <w:pPr>
        <w:pStyle w:val="BodyText"/>
      </w:pPr>
      <w:r>
        <w:t xml:space="preserve">Principalmente medidades de centralidad y dispersión de tus datos. Esta es la tabla del resumen numérico.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5.8433333</w:t>
            </w:r>
          </w:p>
        </w:tc>
        <w:tc>
          <w:p>
            <w:pPr>
              <w:pStyle w:val="Compact"/>
              <w:jc w:val="right"/>
            </w:pPr>
            <w:r>
              <w:t xml:space="preserve">3.0573333</w:t>
            </w:r>
          </w:p>
        </w:tc>
        <w:tc>
          <w:p>
            <w:pPr>
              <w:pStyle w:val="Compact"/>
              <w:jc w:val="right"/>
            </w:pPr>
            <w:r>
              <w:t xml:space="preserve">3.758000</w:t>
            </w:r>
          </w:p>
        </w:tc>
        <w:tc>
          <w:p>
            <w:pPr>
              <w:pStyle w:val="Compact"/>
              <w:jc w:val="right"/>
            </w:pPr>
            <w:r>
              <w:t xml:space="preserve">1.1993333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0.8280661</w:t>
            </w:r>
          </w:p>
        </w:tc>
        <w:tc>
          <w:p>
            <w:pPr>
              <w:pStyle w:val="Compact"/>
              <w:jc w:val="right"/>
            </w:pPr>
            <w:r>
              <w:t xml:space="preserve">0.4358663</w:t>
            </w:r>
          </w:p>
        </w:tc>
        <w:tc>
          <w:p>
            <w:pPr>
              <w:pStyle w:val="Compact"/>
              <w:jc w:val="right"/>
            </w:pPr>
            <w:r>
              <w:t xml:space="preserve">1.765298</w:t>
            </w:r>
          </w:p>
        </w:tc>
        <w:tc>
          <w:p>
            <w:pPr>
              <w:pStyle w:val="Compact"/>
              <w:jc w:val="right"/>
            </w:pPr>
            <w:r>
              <w:t xml:space="preserve">0.7622377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5.8000000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4.350000</w:t>
            </w:r>
          </w:p>
        </w:tc>
        <w:tc>
          <w:p>
            <w:pPr>
              <w:pStyle w:val="Compact"/>
              <w:jc w:val="right"/>
            </w:pPr>
            <w:r>
              <w:t xml:space="preserve">1.3000000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1.3000000</w:t>
            </w:r>
          </w:p>
        </w:tc>
        <w:tc>
          <w:p>
            <w:pPr>
              <w:pStyle w:val="Compact"/>
              <w:jc w:val="right"/>
            </w:pPr>
            <w:r>
              <w:t xml:space="preserve">0.5000000</w:t>
            </w:r>
          </w:p>
        </w:tc>
        <w:tc>
          <w:p>
            <w:pPr>
              <w:pStyle w:val="Compact"/>
              <w:jc w:val="right"/>
            </w:pPr>
            <w:r>
              <w:t xml:space="preserve">3.500000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4.3000000</w:t>
            </w:r>
          </w:p>
        </w:tc>
        <w:tc>
          <w:p>
            <w:pPr>
              <w:pStyle w:val="Compact"/>
              <w:jc w:val="right"/>
            </w:pPr>
            <w:r>
              <w:t xml:space="preserve">2.0000000</w:t>
            </w:r>
          </w:p>
        </w:tc>
        <w:tc>
          <w:p>
            <w:pPr>
              <w:pStyle w:val="Compact"/>
              <w:jc w:val="right"/>
            </w:pPr>
            <w:r>
              <w:t xml:space="preserve">1.000000</w:t>
            </w:r>
          </w:p>
        </w:tc>
        <w:tc>
          <w:p>
            <w:pPr>
              <w:pStyle w:val="Compact"/>
              <w:jc w:val="right"/>
            </w:pPr>
            <w:r>
              <w:t xml:space="preserve">0.1000000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7.9000000</w:t>
            </w:r>
          </w:p>
        </w:tc>
        <w:tc>
          <w:p>
            <w:pPr>
              <w:pStyle w:val="Compact"/>
              <w:jc w:val="right"/>
            </w:pPr>
            <w:r>
              <w:t xml:space="preserve">4.4000000</w:t>
            </w:r>
          </w:p>
        </w:tc>
        <w:tc>
          <w:p>
            <w:pPr>
              <w:pStyle w:val="Compact"/>
              <w:jc w:val="right"/>
            </w:pPr>
            <w:r>
              <w:t xml:space="preserve">6.900000</w:t>
            </w:r>
          </w:p>
        </w:tc>
        <w:tc>
          <w:p>
            <w:pPr>
              <w:pStyle w:val="Compact"/>
              <w:jc w:val="right"/>
            </w:pPr>
            <w:r>
              <w:t xml:space="preserve">2.5000000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3.6000000</w:t>
            </w:r>
          </w:p>
        </w:tc>
        <w:tc>
          <w:p>
            <w:pPr>
              <w:pStyle w:val="Compact"/>
              <w:jc w:val="right"/>
            </w:pPr>
            <w:r>
              <w:t xml:space="preserve">2.4000000</w:t>
            </w:r>
          </w:p>
        </w:tc>
        <w:tc>
          <w:p>
            <w:pPr>
              <w:pStyle w:val="Compact"/>
              <w:jc w:val="right"/>
            </w:pPr>
            <w:r>
              <w:t xml:space="preserve">5.900000</w:t>
            </w:r>
          </w:p>
        </w:tc>
        <w:tc>
          <w:p>
            <w:pPr>
              <w:pStyle w:val="Compact"/>
              <w:jc w:val="right"/>
            </w:pPr>
            <w:r>
              <w:t xml:space="preserve">2.4000000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5.1000000</w:t>
            </w:r>
          </w:p>
        </w:tc>
        <w:tc>
          <w:p>
            <w:pPr>
              <w:pStyle w:val="Compact"/>
              <w:jc w:val="right"/>
            </w:pPr>
            <w:r>
              <w:t xml:space="preserve">2.8000000</w:t>
            </w:r>
          </w:p>
        </w:tc>
        <w:tc>
          <w:p>
            <w:pPr>
              <w:pStyle w:val="Compact"/>
              <w:jc w:val="right"/>
            </w:pPr>
            <w:r>
              <w:t xml:space="preserve">1.600000</w:t>
            </w:r>
          </w:p>
        </w:tc>
        <w:tc>
          <w:p>
            <w:pPr>
              <w:pStyle w:val="Compact"/>
              <w:jc w:val="right"/>
            </w:pPr>
            <w:r>
              <w:t xml:space="preserve">0.3000000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6.4000000</w:t>
            </w:r>
          </w:p>
        </w:tc>
        <w:tc>
          <w:p>
            <w:pPr>
              <w:pStyle w:val="Compact"/>
              <w:jc w:val="right"/>
            </w:pPr>
            <w:r>
              <w:t xml:space="preserve">3.3000000</w:t>
            </w:r>
          </w:p>
        </w:tc>
        <w:tc>
          <w:p>
            <w:pPr>
              <w:pStyle w:val="Compact"/>
              <w:jc w:val="right"/>
            </w:pPr>
            <w:r>
              <w:t xml:space="preserve">5.100000</w:t>
            </w:r>
          </w:p>
        </w:tc>
        <w:tc>
          <w:p>
            <w:pPr>
              <w:pStyle w:val="Compact"/>
              <w:jc w:val="right"/>
            </w:pPr>
            <w:r>
              <w:t xml:space="preserve">1.8000000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150.0000000</w:t>
            </w:r>
          </w:p>
        </w:tc>
        <w:tc>
          <w:p>
            <w:pPr>
              <w:pStyle w:val="Compact"/>
              <w:jc w:val="right"/>
            </w:pPr>
            <w:r>
              <w:t xml:space="preserve">150.0000000</w:t>
            </w:r>
          </w:p>
        </w:tc>
        <w:tc>
          <w:p>
            <w:pPr>
              <w:pStyle w:val="Compact"/>
              <w:jc w:val="right"/>
            </w:pPr>
            <w:r>
              <w:t xml:space="preserve">150.000000</w:t>
            </w:r>
          </w:p>
        </w:tc>
        <w:tc>
          <w:p>
            <w:pPr>
              <w:pStyle w:val="Compact"/>
              <w:jc w:val="right"/>
            </w:pPr>
            <w:r>
              <w:t xml:space="preserve">150.0000000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0.0676113</w:t>
            </w:r>
          </w:p>
        </w:tc>
        <w:tc>
          <w:p>
            <w:pPr>
              <w:pStyle w:val="Compact"/>
              <w:jc w:val="right"/>
            </w:pPr>
            <w:r>
              <w:t xml:space="preserve">0.0355883</w:t>
            </w:r>
          </w:p>
        </w:tc>
        <w:tc>
          <w:p>
            <w:pPr>
              <w:pStyle w:val="Compact"/>
              <w:jc w:val="right"/>
            </w:pPr>
            <w:r>
              <w:t xml:space="preserve">0.144136</w:t>
            </w:r>
          </w:p>
        </w:tc>
        <w:tc>
          <w:p>
            <w:pPr>
              <w:pStyle w:val="Compact"/>
              <w:jc w:val="right"/>
            </w:pPr>
            <w:r>
              <w:t xml:space="preserve">0.0622364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5.7108152</w:t>
            </w:r>
          </w:p>
        </w:tc>
        <w:tc>
          <w:p>
            <w:pPr>
              <w:pStyle w:val="Compact"/>
              <w:jc w:val="right"/>
            </w:pPr>
            <w:r>
              <w:t xml:space="preserve">2.9875802</w:t>
            </w:r>
          </w:p>
        </w:tc>
        <w:tc>
          <w:p>
            <w:pPr>
              <w:pStyle w:val="Compact"/>
              <w:jc w:val="right"/>
            </w:pPr>
            <w:r>
              <w:t xml:space="preserve">3.475493</w:t>
            </w:r>
          </w:p>
        </w:tc>
        <w:tc>
          <w:p>
            <w:pPr>
              <w:pStyle w:val="Compact"/>
              <w:jc w:val="right"/>
            </w:pPr>
            <w:r>
              <w:t xml:space="preserve">1.0773499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5.9758515</w:t>
            </w:r>
          </w:p>
        </w:tc>
        <w:tc>
          <w:p>
            <w:pPr>
              <w:pStyle w:val="Compact"/>
              <w:jc w:val="right"/>
            </w:pPr>
            <w:r>
              <w:t xml:space="preserve">3.1270865</w:t>
            </w:r>
          </w:p>
        </w:tc>
        <w:tc>
          <w:p>
            <w:pPr>
              <w:pStyle w:val="Compact"/>
              <w:jc w:val="right"/>
            </w:pPr>
            <w:r>
              <w:t xml:space="preserve">4.040507</w:t>
            </w:r>
          </w:p>
        </w:tc>
        <w:tc>
          <w:p>
            <w:pPr>
              <w:pStyle w:val="Compact"/>
              <w:jc w:val="right"/>
            </w:pPr>
            <w:r>
              <w:t xml:space="preserve">1.3213168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0.6856935</w:t>
            </w:r>
          </w:p>
        </w:tc>
        <w:tc>
          <w:p>
            <w:pPr>
              <w:pStyle w:val="Compact"/>
              <w:jc w:val="right"/>
            </w:pPr>
            <w:r>
              <w:t xml:space="preserve">0.1899794</w:t>
            </w:r>
          </w:p>
        </w:tc>
        <w:tc>
          <w:p>
            <w:pPr>
              <w:pStyle w:val="Compact"/>
              <w:jc w:val="right"/>
            </w:pPr>
            <w:r>
              <w:t xml:space="preserve">3.116278</w:t>
            </w:r>
          </w:p>
        </w:tc>
        <w:tc>
          <w:p>
            <w:pPr>
              <w:pStyle w:val="Compact"/>
              <w:jc w:val="right"/>
            </w:pPr>
            <w:r>
              <w:t xml:space="preserve">0.5810063</w:t>
            </w:r>
          </w:p>
        </w:tc>
      </w:tr>
    </w:tbl>
    <w:p>
      <w:pPr>
        <w:pStyle w:val="BodyText"/>
      </w:pPr>
      <w:r>
        <w:t xml:space="preserve">También reportamos la tabla numérica para cada una cada una de las especies:</w:t>
      </w:r>
    </w:p>
    <w:p>
      <w:pPr>
        <w:pStyle w:val="Heading3"/>
      </w:pPr>
      <w:bookmarkStart w:id="23" w:name="para-la-especie-de-setosa"/>
      <w:bookmarkEnd w:id="23"/>
      <w:r>
        <w:t xml:space="preserve">Para la especie de Setosa: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5.0060000</w:t>
            </w:r>
          </w:p>
        </w:tc>
        <w:tc>
          <w:p>
            <w:pPr>
              <w:pStyle w:val="Compact"/>
              <w:jc w:val="right"/>
            </w:pPr>
            <w:r>
              <w:t xml:space="preserve">3.4280000</w:t>
            </w:r>
          </w:p>
        </w:tc>
        <w:tc>
          <w:p>
            <w:pPr>
              <w:pStyle w:val="Compact"/>
              <w:jc w:val="right"/>
            </w:pPr>
            <w:r>
              <w:t xml:space="preserve">1.4620000</w:t>
            </w:r>
          </w:p>
        </w:tc>
        <w:tc>
          <w:p>
            <w:pPr>
              <w:pStyle w:val="Compact"/>
              <w:jc w:val="right"/>
            </w:pPr>
            <w:r>
              <w:t xml:space="preserve">0.2460000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0.3524897</w:t>
            </w:r>
          </w:p>
        </w:tc>
        <w:tc>
          <w:p>
            <w:pPr>
              <w:pStyle w:val="Compact"/>
              <w:jc w:val="right"/>
            </w:pPr>
            <w:r>
              <w:t xml:space="preserve">0.3790644</w:t>
            </w:r>
          </w:p>
        </w:tc>
        <w:tc>
          <w:p>
            <w:pPr>
              <w:pStyle w:val="Compact"/>
              <w:jc w:val="right"/>
            </w:pPr>
            <w:r>
              <w:t xml:space="preserve">0.1736640</w:t>
            </w:r>
          </w:p>
        </w:tc>
        <w:tc>
          <w:p>
            <w:pPr>
              <w:pStyle w:val="Compact"/>
              <w:jc w:val="right"/>
            </w:pPr>
            <w:r>
              <w:t xml:space="preserve">0.1053856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5.0000000</w:t>
            </w:r>
          </w:p>
        </w:tc>
        <w:tc>
          <w:p>
            <w:pPr>
              <w:pStyle w:val="Compact"/>
              <w:jc w:val="right"/>
            </w:pPr>
            <w:r>
              <w:t xml:space="preserve">3.4000000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  <w:tc>
          <w:p>
            <w:pPr>
              <w:pStyle w:val="Compact"/>
              <w:jc w:val="right"/>
            </w:pPr>
            <w:r>
              <w:t xml:space="preserve">0.2000000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0.4000000</w:t>
            </w:r>
          </w:p>
        </w:tc>
        <w:tc>
          <w:p>
            <w:pPr>
              <w:pStyle w:val="Compact"/>
              <w:jc w:val="right"/>
            </w:pPr>
            <w:r>
              <w:t xml:space="preserve">0.4750000</w:t>
            </w:r>
          </w:p>
        </w:tc>
        <w:tc>
          <w:p>
            <w:pPr>
              <w:pStyle w:val="Compact"/>
              <w:jc w:val="right"/>
            </w:pPr>
            <w:r>
              <w:t xml:space="preserve">0.1750000</w:t>
            </w:r>
          </w:p>
        </w:tc>
        <w:tc>
          <w:p>
            <w:pPr>
              <w:pStyle w:val="Compact"/>
              <w:jc w:val="right"/>
            </w:pPr>
            <w:r>
              <w:t xml:space="preserve">0.1000000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4.3000000</w:t>
            </w:r>
          </w:p>
        </w:tc>
        <w:tc>
          <w:p>
            <w:pPr>
              <w:pStyle w:val="Compact"/>
              <w:jc w:val="right"/>
            </w:pPr>
            <w:r>
              <w:t xml:space="preserve">2.3000000</w:t>
            </w:r>
          </w:p>
        </w:tc>
        <w:tc>
          <w:p>
            <w:pPr>
              <w:pStyle w:val="Compact"/>
              <w:jc w:val="right"/>
            </w:pPr>
            <w:r>
              <w:t xml:space="preserve">1.0000000</w:t>
            </w:r>
          </w:p>
        </w:tc>
        <w:tc>
          <w:p>
            <w:pPr>
              <w:pStyle w:val="Compact"/>
              <w:jc w:val="right"/>
            </w:pPr>
            <w:r>
              <w:t xml:space="preserve">0.1000000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5.8000000</w:t>
            </w:r>
          </w:p>
        </w:tc>
        <w:tc>
          <w:p>
            <w:pPr>
              <w:pStyle w:val="Compact"/>
              <w:jc w:val="right"/>
            </w:pPr>
            <w:r>
              <w:t xml:space="preserve">4.4000000</w:t>
            </w:r>
          </w:p>
        </w:tc>
        <w:tc>
          <w:p>
            <w:pPr>
              <w:pStyle w:val="Compact"/>
              <w:jc w:val="right"/>
            </w:pPr>
            <w:r>
              <w:t xml:space="preserve">1.9000000</w:t>
            </w:r>
          </w:p>
        </w:tc>
        <w:tc>
          <w:p>
            <w:pPr>
              <w:pStyle w:val="Compact"/>
              <w:jc w:val="right"/>
            </w:pPr>
            <w:r>
              <w:t xml:space="preserve">0.6000000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  <w:tc>
          <w:p>
            <w:pPr>
              <w:pStyle w:val="Compact"/>
              <w:jc w:val="right"/>
            </w:pPr>
            <w:r>
              <w:t xml:space="preserve">2.1000000</w:t>
            </w:r>
          </w:p>
        </w:tc>
        <w:tc>
          <w:p>
            <w:pPr>
              <w:pStyle w:val="Compact"/>
              <w:jc w:val="right"/>
            </w:pPr>
            <w:r>
              <w:t xml:space="preserve">0.9000000</w:t>
            </w:r>
          </w:p>
        </w:tc>
        <w:tc>
          <w:p>
            <w:pPr>
              <w:pStyle w:val="Compact"/>
              <w:jc w:val="right"/>
            </w:pPr>
            <w:r>
              <w:t xml:space="preserve">0.5000000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4.8000000</w:t>
            </w:r>
          </w:p>
        </w:tc>
        <w:tc>
          <w:p>
            <w:pPr>
              <w:pStyle w:val="Compact"/>
              <w:jc w:val="right"/>
            </w:pPr>
            <w:r>
              <w:t xml:space="preserve">3.2000000</w:t>
            </w:r>
          </w:p>
        </w:tc>
        <w:tc>
          <w:p>
            <w:pPr>
              <w:pStyle w:val="Compact"/>
              <w:jc w:val="right"/>
            </w:pPr>
            <w:r>
              <w:t xml:space="preserve">1.4000000</w:t>
            </w:r>
          </w:p>
        </w:tc>
        <w:tc>
          <w:p>
            <w:pPr>
              <w:pStyle w:val="Compact"/>
              <w:jc w:val="right"/>
            </w:pPr>
            <w:r>
              <w:t xml:space="preserve">0.2000000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5.2000000</w:t>
            </w:r>
          </w:p>
        </w:tc>
        <w:tc>
          <w:p>
            <w:pPr>
              <w:pStyle w:val="Compact"/>
              <w:jc w:val="right"/>
            </w:pPr>
            <w:r>
              <w:t xml:space="preserve">3.6750000</w:t>
            </w:r>
          </w:p>
        </w:tc>
        <w:tc>
          <w:p>
            <w:pPr>
              <w:pStyle w:val="Compact"/>
              <w:jc w:val="right"/>
            </w:pPr>
            <w:r>
              <w:t xml:space="preserve">1.5750000</w:t>
            </w:r>
          </w:p>
        </w:tc>
        <w:tc>
          <w:p>
            <w:pPr>
              <w:pStyle w:val="Compact"/>
              <w:jc w:val="right"/>
            </w:pPr>
            <w:r>
              <w:t xml:space="preserve">0.3000000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0.0498496</w:t>
            </w:r>
          </w:p>
        </w:tc>
        <w:tc>
          <w:p>
            <w:pPr>
              <w:pStyle w:val="Compact"/>
              <w:jc w:val="right"/>
            </w:pPr>
            <w:r>
              <w:t xml:space="preserve">0.0536078</w:t>
            </w:r>
          </w:p>
        </w:tc>
        <w:tc>
          <w:p>
            <w:pPr>
              <w:pStyle w:val="Compact"/>
              <w:jc w:val="right"/>
            </w:pPr>
            <w:r>
              <w:t xml:space="preserve">0.0245598</w:t>
            </w:r>
          </w:p>
        </w:tc>
        <w:tc>
          <w:p>
            <w:pPr>
              <w:pStyle w:val="Compact"/>
              <w:jc w:val="right"/>
            </w:pPr>
            <w:r>
              <w:t xml:space="preserve">0.0149038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4.9082948</w:t>
            </w:r>
          </w:p>
        </w:tc>
        <w:tc>
          <w:p>
            <w:pPr>
              <w:pStyle w:val="Compact"/>
              <w:jc w:val="right"/>
            </w:pPr>
            <w:r>
              <w:t xml:space="preserve">3.3229287</w:t>
            </w:r>
          </w:p>
        </w:tc>
        <w:tc>
          <w:p>
            <w:pPr>
              <w:pStyle w:val="Compact"/>
              <w:jc w:val="right"/>
            </w:pPr>
            <w:r>
              <w:t xml:space="preserve">1.4138628</w:t>
            </w:r>
          </w:p>
        </w:tc>
        <w:tc>
          <w:p>
            <w:pPr>
              <w:pStyle w:val="Compact"/>
              <w:jc w:val="right"/>
            </w:pPr>
            <w:r>
              <w:t xml:space="preserve">0.2167886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5.1037052</w:t>
            </w:r>
          </w:p>
        </w:tc>
        <w:tc>
          <w:p>
            <w:pPr>
              <w:pStyle w:val="Compact"/>
              <w:jc w:val="right"/>
            </w:pPr>
            <w:r>
              <w:t xml:space="preserve">3.5330713</w:t>
            </w:r>
          </w:p>
        </w:tc>
        <w:tc>
          <w:p>
            <w:pPr>
              <w:pStyle w:val="Compact"/>
              <w:jc w:val="right"/>
            </w:pPr>
            <w:r>
              <w:t xml:space="preserve">1.5101372</w:t>
            </w:r>
          </w:p>
        </w:tc>
        <w:tc>
          <w:p>
            <w:pPr>
              <w:pStyle w:val="Compact"/>
              <w:jc w:val="right"/>
            </w:pPr>
            <w:r>
              <w:t xml:space="preserve">0.2752114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0.1242490</w:t>
            </w:r>
          </w:p>
        </w:tc>
        <w:tc>
          <w:p>
            <w:pPr>
              <w:pStyle w:val="Compact"/>
              <w:jc w:val="right"/>
            </w:pPr>
            <w:r>
              <w:t xml:space="preserve">0.1436898</w:t>
            </w:r>
          </w:p>
        </w:tc>
        <w:tc>
          <w:p>
            <w:pPr>
              <w:pStyle w:val="Compact"/>
              <w:jc w:val="right"/>
            </w:pPr>
            <w:r>
              <w:t xml:space="preserve">0.0301592</w:t>
            </w:r>
          </w:p>
        </w:tc>
        <w:tc>
          <w:p>
            <w:pPr>
              <w:pStyle w:val="Compact"/>
              <w:jc w:val="right"/>
            </w:pPr>
            <w:r>
              <w:t xml:space="preserve">0.0111061</w:t>
            </w:r>
          </w:p>
        </w:tc>
      </w:tr>
    </w:tbl>
    <w:p>
      <w:pPr>
        <w:pStyle w:val="Heading3"/>
      </w:pPr>
      <w:bookmarkStart w:id="24" w:name="para-la-especie-de-versicolor"/>
      <w:bookmarkEnd w:id="24"/>
      <w:r>
        <w:t xml:space="preserve">Para la especie de Versicolor: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5.9360000</w:t>
            </w:r>
          </w:p>
        </w:tc>
        <w:tc>
          <w:p>
            <w:pPr>
              <w:pStyle w:val="Compact"/>
              <w:jc w:val="right"/>
            </w:pPr>
            <w:r>
              <w:t xml:space="preserve">2.7700000</w:t>
            </w:r>
          </w:p>
        </w:tc>
        <w:tc>
          <w:p>
            <w:pPr>
              <w:pStyle w:val="Compact"/>
              <w:jc w:val="right"/>
            </w:pPr>
            <w:r>
              <w:t xml:space="preserve">4.2600000</w:t>
            </w:r>
          </w:p>
        </w:tc>
        <w:tc>
          <w:p>
            <w:pPr>
              <w:pStyle w:val="Compact"/>
              <w:jc w:val="right"/>
            </w:pPr>
            <w:r>
              <w:t xml:space="preserve">1.3260000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0.5161711</w:t>
            </w:r>
          </w:p>
        </w:tc>
        <w:tc>
          <w:p>
            <w:pPr>
              <w:pStyle w:val="Compact"/>
              <w:jc w:val="right"/>
            </w:pPr>
            <w:r>
              <w:t xml:space="preserve">0.3137983</w:t>
            </w:r>
          </w:p>
        </w:tc>
        <w:tc>
          <w:p>
            <w:pPr>
              <w:pStyle w:val="Compact"/>
              <w:jc w:val="right"/>
            </w:pPr>
            <w:r>
              <w:t xml:space="preserve">0.4699110</w:t>
            </w:r>
          </w:p>
        </w:tc>
        <w:tc>
          <w:p>
            <w:pPr>
              <w:pStyle w:val="Compact"/>
              <w:jc w:val="right"/>
            </w:pPr>
            <w:r>
              <w:t xml:space="preserve">0.1977527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5.9000000</w:t>
            </w:r>
          </w:p>
        </w:tc>
        <w:tc>
          <w:p>
            <w:pPr>
              <w:pStyle w:val="Compact"/>
              <w:jc w:val="right"/>
            </w:pPr>
            <w:r>
              <w:t xml:space="preserve">2.8000000</w:t>
            </w:r>
          </w:p>
        </w:tc>
        <w:tc>
          <w:p>
            <w:pPr>
              <w:pStyle w:val="Compact"/>
              <w:jc w:val="right"/>
            </w:pPr>
            <w:r>
              <w:t xml:space="preserve">4.3500000</w:t>
            </w:r>
          </w:p>
        </w:tc>
        <w:tc>
          <w:p>
            <w:pPr>
              <w:pStyle w:val="Compact"/>
              <w:jc w:val="right"/>
            </w:pPr>
            <w:r>
              <w:t xml:space="preserve">1.3000000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0.7000000</w:t>
            </w:r>
          </w:p>
        </w:tc>
        <w:tc>
          <w:p>
            <w:pPr>
              <w:pStyle w:val="Compact"/>
              <w:jc w:val="right"/>
            </w:pPr>
            <w:r>
              <w:t xml:space="preserve">0.4750000</w:t>
            </w:r>
          </w:p>
        </w:tc>
        <w:tc>
          <w:p>
            <w:pPr>
              <w:pStyle w:val="Compact"/>
              <w:jc w:val="right"/>
            </w:pPr>
            <w:r>
              <w:t xml:space="preserve">0.6000000</w:t>
            </w:r>
          </w:p>
        </w:tc>
        <w:tc>
          <w:p>
            <w:pPr>
              <w:pStyle w:val="Compact"/>
              <w:jc w:val="right"/>
            </w:pPr>
            <w:r>
              <w:t xml:space="preserve">0.3000000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4.9000000</w:t>
            </w:r>
          </w:p>
        </w:tc>
        <w:tc>
          <w:p>
            <w:pPr>
              <w:pStyle w:val="Compact"/>
              <w:jc w:val="right"/>
            </w:pPr>
            <w:r>
              <w:t xml:space="preserve">2.0000000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1.0000000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7.0000000</w:t>
            </w:r>
          </w:p>
        </w:tc>
        <w:tc>
          <w:p>
            <w:pPr>
              <w:pStyle w:val="Compact"/>
              <w:jc w:val="right"/>
            </w:pPr>
            <w:r>
              <w:t xml:space="preserve">3.4000000</w:t>
            </w:r>
          </w:p>
        </w:tc>
        <w:tc>
          <w:p>
            <w:pPr>
              <w:pStyle w:val="Compact"/>
              <w:jc w:val="right"/>
            </w:pPr>
            <w:r>
              <w:t xml:space="preserve">5.1000000</w:t>
            </w:r>
          </w:p>
        </w:tc>
        <w:tc>
          <w:p>
            <w:pPr>
              <w:pStyle w:val="Compact"/>
              <w:jc w:val="right"/>
            </w:pPr>
            <w:r>
              <w:t xml:space="preserve">1.8000000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2.1000000</w:t>
            </w:r>
          </w:p>
        </w:tc>
        <w:tc>
          <w:p>
            <w:pPr>
              <w:pStyle w:val="Compact"/>
              <w:jc w:val="right"/>
            </w:pPr>
            <w:r>
              <w:t xml:space="preserve">1.4000000</w:t>
            </w:r>
          </w:p>
        </w:tc>
        <w:tc>
          <w:p>
            <w:pPr>
              <w:pStyle w:val="Compact"/>
              <w:jc w:val="right"/>
            </w:pPr>
            <w:r>
              <w:t xml:space="preserve">2.1000000</w:t>
            </w:r>
          </w:p>
        </w:tc>
        <w:tc>
          <w:p>
            <w:pPr>
              <w:pStyle w:val="Compact"/>
              <w:jc w:val="right"/>
            </w:pPr>
            <w:r>
              <w:t xml:space="preserve">0.8000000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5.6000000</w:t>
            </w:r>
          </w:p>
        </w:tc>
        <w:tc>
          <w:p>
            <w:pPr>
              <w:pStyle w:val="Compact"/>
              <w:jc w:val="right"/>
            </w:pPr>
            <w:r>
              <w:t xml:space="preserve">2.5250000</w:t>
            </w:r>
          </w:p>
        </w:tc>
        <w:tc>
          <w:p>
            <w:pPr>
              <w:pStyle w:val="Compact"/>
              <w:jc w:val="right"/>
            </w:pPr>
            <w:r>
              <w:t xml:space="preserve">4.0000000</w:t>
            </w:r>
          </w:p>
        </w:tc>
        <w:tc>
          <w:p>
            <w:pPr>
              <w:pStyle w:val="Compact"/>
              <w:jc w:val="right"/>
            </w:pPr>
            <w:r>
              <w:t xml:space="preserve">1.2000000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6.3000000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4.6000000</w:t>
            </w:r>
          </w:p>
        </w:tc>
        <w:tc>
          <w:p>
            <w:pPr>
              <w:pStyle w:val="Compact"/>
              <w:jc w:val="right"/>
            </w:pPr>
            <w:r>
              <w:t xml:space="preserve">1.5000000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0.0729976</w:t>
            </w:r>
          </w:p>
        </w:tc>
        <w:tc>
          <w:p>
            <w:pPr>
              <w:pStyle w:val="Compact"/>
              <w:jc w:val="right"/>
            </w:pPr>
            <w:r>
              <w:t xml:space="preserve">0.0443778</w:t>
            </w:r>
          </w:p>
        </w:tc>
        <w:tc>
          <w:p>
            <w:pPr>
              <w:pStyle w:val="Compact"/>
              <w:jc w:val="right"/>
            </w:pPr>
            <w:r>
              <w:t xml:space="preserve">0.0664554</w:t>
            </w:r>
          </w:p>
        </w:tc>
        <w:tc>
          <w:p>
            <w:pPr>
              <w:pStyle w:val="Compact"/>
              <w:jc w:val="right"/>
            </w:pPr>
            <w:r>
              <w:t xml:space="preserve">0.0279665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5.7929247</w:t>
            </w:r>
          </w:p>
        </w:tc>
        <w:tc>
          <w:p>
            <w:pPr>
              <w:pStyle w:val="Compact"/>
              <w:jc w:val="right"/>
            </w:pPr>
            <w:r>
              <w:t xml:space="preserve">2.6830195</w:t>
            </w:r>
          </w:p>
        </w:tc>
        <w:tc>
          <w:p>
            <w:pPr>
              <w:pStyle w:val="Compact"/>
              <w:jc w:val="right"/>
            </w:pPr>
            <w:r>
              <w:t xml:space="preserve">4.1297473</w:t>
            </w:r>
          </w:p>
        </w:tc>
        <w:tc>
          <w:p>
            <w:pPr>
              <w:pStyle w:val="Compact"/>
              <w:jc w:val="right"/>
            </w:pPr>
            <w:r>
              <w:t xml:space="preserve">1.2711858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6.0790753</w:t>
            </w:r>
          </w:p>
        </w:tc>
        <w:tc>
          <w:p>
            <w:pPr>
              <w:pStyle w:val="Compact"/>
              <w:jc w:val="right"/>
            </w:pPr>
            <w:r>
              <w:t xml:space="preserve">2.8569805</w:t>
            </w:r>
          </w:p>
        </w:tc>
        <w:tc>
          <w:p>
            <w:pPr>
              <w:pStyle w:val="Compact"/>
              <w:jc w:val="right"/>
            </w:pPr>
            <w:r>
              <w:t xml:space="preserve">4.3902527</w:t>
            </w:r>
          </w:p>
        </w:tc>
        <w:tc>
          <w:p>
            <w:pPr>
              <w:pStyle w:val="Compact"/>
              <w:jc w:val="right"/>
            </w:pPr>
            <w:r>
              <w:t xml:space="preserve">1.3808142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0.2664327</w:t>
            </w:r>
          </w:p>
        </w:tc>
        <w:tc>
          <w:p>
            <w:pPr>
              <w:pStyle w:val="Compact"/>
              <w:jc w:val="right"/>
            </w:pPr>
            <w:r>
              <w:t xml:space="preserve">0.0984694</w:t>
            </w:r>
          </w:p>
        </w:tc>
        <w:tc>
          <w:p>
            <w:pPr>
              <w:pStyle w:val="Compact"/>
              <w:jc w:val="right"/>
            </w:pPr>
            <w:r>
              <w:t xml:space="preserve">0.2208163</w:t>
            </w:r>
          </w:p>
        </w:tc>
        <w:tc>
          <w:p>
            <w:pPr>
              <w:pStyle w:val="Compact"/>
              <w:jc w:val="right"/>
            </w:pPr>
            <w:r>
              <w:t xml:space="preserve">0.0391061</w:t>
            </w:r>
          </w:p>
        </w:tc>
      </w:tr>
    </w:tbl>
    <w:p>
      <w:pPr>
        <w:pStyle w:val="BodyText"/>
      </w:pPr>
      <w:r>
        <w:t xml:space="preserve">Para la especie de Virginica:</w:t>
      </w:r>
    </w:p>
    <w:tbl>
      <w:tblPr>
        <w:tblStyle w:val="TableNormal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Style w:val="Compact"/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Sepal.Width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Petal.Length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right"/>
            </w:pPr>
            <w:r>
              <w:t xml:space="preserve">Petal.Width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mean</w:t>
            </w:r>
          </w:p>
        </w:tc>
        <w:tc>
          <w:p>
            <w:pPr>
              <w:pStyle w:val="Compact"/>
              <w:jc w:val="right"/>
            </w:pPr>
            <w:r>
              <w:t xml:space="preserve">6.5880000</w:t>
            </w:r>
          </w:p>
        </w:tc>
        <w:tc>
          <w:p>
            <w:pPr>
              <w:pStyle w:val="Compact"/>
              <w:jc w:val="right"/>
            </w:pPr>
            <w:r>
              <w:t xml:space="preserve">2.9740000</w:t>
            </w:r>
          </w:p>
        </w:tc>
        <w:tc>
          <w:p>
            <w:pPr>
              <w:pStyle w:val="Compact"/>
              <w:jc w:val="right"/>
            </w:pPr>
            <w:r>
              <w:t xml:space="preserve">5.5520000</w:t>
            </w:r>
          </w:p>
        </w:tc>
        <w:tc>
          <w:p>
            <w:pPr>
              <w:pStyle w:val="Compact"/>
              <w:jc w:val="right"/>
            </w:pPr>
            <w:r>
              <w:t xml:space="preserve">2.0260000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Desv.Estandar</w:t>
            </w:r>
          </w:p>
        </w:tc>
        <w:tc>
          <w:p>
            <w:pPr>
              <w:pStyle w:val="Compact"/>
              <w:jc w:val="right"/>
            </w:pPr>
            <w:r>
              <w:t xml:space="preserve">0.6358796</w:t>
            </w:r>
          </w:p>
        </w:tc>
        <w:tc>
          <w:p>
            <w:pPr>
              <w:pStyle w:val="Compact"/>
              <w:jc w:val="right"/>
            </w:pPr>
            <w:r>
              <w:t xml:space="preserve">0.3224966</w:t>
            </w:r>
          </w:p>
        </w:tc>
        <w:tc>
          <w:p>
            <w:pPr>
              <w:pStyle w:val="Compact"/>
              <w:jc w:val="right"/>
            </w:pPr>
            <w:r>
              <w:t xml:space="preserve">0.5518947</w:t>
            </w:r>
          </w:p>
        </w:tc>
        <w:tc>
          <w:p>
            <w:pPr>
              <w:pStyle w:val="Compact"/>
              <w:jc w:val="right"/>
            </w:pPr>
            <w:r>
              <w:t xml:space="preserve">0.2746501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Mediana</w:t>
            </w:r>
          </w:p>
        </w:tc>
        <w:tc>
          <w:p>
            <w:pPr>
              <w:pStyle w:val="Compact"/>
              <w:jc w:val="right"/>
            </w:pPr>
            <w:r>
              <w:t xml:space="preserve">6.5000000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5.5500000</w:t>
            </w:r>
          </w:p>
        </w:tc>
        <w:tc>
          <w:p>
            <w:pPr>
              <w:pStyle w:val="Compact"/>
              <w:jc w:val="right"/>
            </w:pPr>
            <w:r>
              <w:t xml:space="preserve">2.0000000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IQR</w:t>
            </w:r>
          </w:p>
        </w:tc>
        <w:tc>
          <w:p>
            <w:pPr>
              <w:pStyle w:val="Compact"/>
              <w:jc w:val="right"/>
            </w:pPr>
            <w:r>
              <w:t xml:space="preserve">0.6750000</w:t>
            </w:r>
          </w:p>
        </w:tc>
        <w:tc>
          <w:p>
            <w:pPr>
              <w:pStyle w:val="Compact"/>
              <w:jc w:val="right"/>
            </w:pPr>
            <w:r>
              <w:t xml:space="preserve">0.3750000</w:t>
            </w:r>
          </w:p>
        </w:tc>
        <w:tc>
          <w:p>
            <w:pPr>
              <w:pStyle w:val="Compact"/>
              <w:jc w:val="right"/>
            </w:pPr>
            <w:r>
              <w:t xml:space="preserve">0.7750000</w:t>
            </w:r>
          </w:p>
        </w:tc>
        <w:tc>
          <w:p>
            <w:pPr>
              <w:pStyle w:val="Compact"/>
              <w:jc w:val="right"/>
            </w:pPr>
            <w:r>
              <w:t xml:space="preserve">0.5000000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Min</w:t>
            </w:r>
          </w:p>
        </w:tc>
        <w:tc>
          <w:p>
            <w:pPr>
              <w:pStyle w:val="Compact"/>
              <w:jc w:val="right"/>
            </w:pPr>
            <w:r>
              <w:t xml:space="preserve">4.9000000</w:t>
            </w:r>
          </w:p>
        </w:tc>
        <w:tc>
          <w:p>
            <w:pPr>
              <w:pStyle w:val="Compact"/>
              <w:jc w:val="right"/>
            </w:pPr>
            <w:r>
              <w:t xml:space="preserve">2.2000000</w:t>
            </w:r>
          </w:p>
        </w:tc>
        <w:tc>
          <w:p>
            <w:pPr>
              <w:pStyle w:val="Compact"/>
              <w:jc w:val="right"/>
            </w:pPr>
            <w:r>
              <w:t xml:space="preserve">4.5000000</w:t>
            </w:r>
          </w:p>
        </w:tc>
        <w:tc>
          <w:p>
            <w:pPr>
              <w:pStyle w:val="Compact"/>
              <w:jc w:val="right"/>
            </w:pPr>
            <w:r>
              <w:t xml:space="preserve">1.4000000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Max</w:t>
            </w:r>
          </w:p>
        </w:tc>
        <w:tc>
          <w:p>
            <w:pPr>
              <w:pStyle w:val="Compact"/>
              <w:jc w:val="right"/>
            </w:pPr>
            <w:r>
              <w:t xml:space="preserve">7.9000000</w:t>
            </w:r>
          </w:p>
        </w:tc>
        <w:tc>
          <w:p>
            <w:pPr>
              <w:pStyle w:val="Compact"/>
              <w:jc w:val="right"/>
            </w:pPr>
            <w:r>
              <w:t xml:space="preserve">3.8000000</w:t>
            </w:r>
          </w:p>
        </w:tc>
        <w:tc>
          <w:p>
            <w:pPr>
              <w:pStyle w:val="Compact"/>
              <w:jc w:val="right"/>
            </w:pPr>
            <w:r>
              <w:t xml:space="preserve">6.9000000</w:t>
            </w:r>
          </w:p>
        </w:tc>
        <w:tc>
          <w:p>
            <w:pPr>
              <w:pStyle w:val="Compact"/>
              <w:jc w:val="right"/>
            </w:pPr>
            <w:r>
              <w:t xml:space="preserve">2.5000000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Rango</w:t>
            </w:r>
          </w:p>
        </w:tc>
        <w:tc>
          <w:p>
            <w:pPr>
              <w:pStyle w:val="Compact"/>
              <w:jc w:val="right"/>
            </w:pPr>
            <w:r>
              <w:t xml:space="preserve">3.0000000</w:t>
            </w:r>
          </w:p>
        </w:tc>
        <w:tc>
          <w:p>
            <w:pPr>
              <w:pStyle w:val="Compact"/>
              <w:jc w:val="right"/>
            </w:pPr>
            <w:r>
              <w:t xml:space="preserve">1.6000000</w:t>
            </w:r>
          </w:p>
        </w:tc>
        <w:tc>
          <w:p>
            <w:pPr>
              <w:pStyle w:val="Compact"/>
              <w:jc w:val="right"/>
            </w:pPr>
            <w:r>
              <w:t xml:space="preserve">2.4000000</w:t>
            </w:r>
          </w:p>
        </w:tc>
        <w:tc>
          <w:p>
            <w:pPr>
              <w:pStyle w:val="Compact"/>
              <w:jc w:val="right"/>
            </w:pPr>
            <w:r>
              <w:t xml:space="preserve">1.1000000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Cuartil1</w:t>
            </w:r>
          </w:p>
        </w:tc>
        <w:tc>
          <w:p>
            <w:pPr>
              <w:pStyle w:val="Compact"/>
              <w:jc w:val="right"/>
            </w:pPr>
            <w:r>
              <w:t xml:space="preserve">6.2250000</w:t>
            </w:r>
          </w:p>
        </w:tc>
        <w:tc>
          <w:p>
            <w:pPr>
              <w:pStyle w:val="Compact"/>
              <w:jc w:val="right"/>
            </w:pPr>
            <w:r>
              <w:t xml:space="preserve">2.8000000</w:t>
            </w:r>
          </w:p>
        </w:tc>
        <w:tc>
          <w:p>
            <w:pPr>
              <w:pStyle w:val="Compact"/>
              <w:jc w:val="right"/>
            </w:pPr>
            <w:r>
              <w:t xml:space="preserve">5.1000000</w:t>
            </w:r>
          </w:p>
        </w:tc>
        <w:tc>
          <w:p>
            <w:pPr>
              <w:pStyle w:val="Compact"/>
              <w:jc w:val="right"/>
            </w:pPr>
            <w:r>
              <w:t xml:space="preserve">1.8000000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Cuartil3</w:t>
            </w:r>
          </w:p>
        </w:tc>
        <w:tc>
          <w:p>
            <w:pPr>
              <w:pStyle w:val="Compact"/>
              <w:jc w:val="right"/>
            </w:pPr>
            <w:r>
              <w:t xml:space="preserve">6.9000000</w:t>
            </w:r>
          </w:p>
        </w:tc>
        <w:tc>
          <w:p>
            <w:pPr>
              <w:pStyle w:val="Compact"/>
              <w:jc w:val="right"/>
            </w:pPr>
            <w:r>
              <w:t xml:space="preserve">3.1750000</w:t>
            </w:r>
          </w:p>
        </w:tc>
        <w:tc>
          <w:p>
            <w:pPr>
              <w:pStyle w:val="Compact"/>
              <w:jc w:val="right"/>
            </w:pPr>
            <w:r>
              <w:t xml:space="preserve">5.8750000</w:t>
            </w:r>
          </w:p>
        </w:tc>
        <w:tc>
          <w:p>
            <w:pPr>
              <w:pStyle w:val="Compact"/>
              <w:jc w:val="right"/>
            </w:pPr>
            <w:r>
              <w:t xml:space="preserve">2.3000000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N_Observaciones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  <w:tc>
          <w:p>
            <w:pPr>
              <w:pStyle w:val="Compact"/>
              <w:jc w:val="right"/>
            </w:pPr>
            <w:r>
              <w:t xml:space="preserve">50.0000000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ErrorEstandar</w:t>
            </w:r>
          </w:p>
        </w:tc>
        <w:tc>
          <w:p>
            <w:pPr>
              <w:pStyle w:val="Compact"/>
              <w:jc w:val="right"/>
            </w:pPr>
            <w:r>
              <w:t xml:space="preserve">0.0899270</w:t>
            </w:r>
          </w:p>
        </w:tc>
        <w:tc>
          <w:p>
            <w:pPr>
              <w:pStyle w:val="Compact"/>
              <w:jc w:val="right"/>
            </w:pPr>
            <w:r>
              <w:t xml:space="preserve">0.0456079</w:t>
            </w:r>
          </w:p>
        </w:tc>
        <w:tc>
          <w:p>
            <w:pPr>
              <w:pStyle w:val="Compact"/>
              <w:jc w:val="right"/>
            </w:pPr>
            <w:r>
              <w:t xml:space="preserve">0.0780497</w:t>
            </w:r>
          </w:p>
        </w:tc>
        <w:tc>
          <w:p>
            <w:pPr>
              <w:pStyle w:val="Compact"/>
              <w:jc w:val="right"/>
            </w:pPr>
            <w:r>
              <w:t xml:space="preserve">0.0388414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IC95MediaLower</w:t>
            </w:r>
          </w:p>
        </w:tc>
        <w:tc>
          <w:p>
            <w:pPr>
              <w:pStyle w:val="Compact"/>
              <w:jc w:val="right"/>
            </w:pPr>
            <w:r>
              <w:t xml:space="preserve">6.4117432</w:t>
            </w:r>
          </w:p>
        </w:tc>
        <w:tc>
          <w:p>
            <w:pPr>
              <w:pStyle w:val="Compact"/>
              <w:jc w:val="right"/>
            </w:pPr>
            <w:r>
              <w:t xml:space="preserve">2.8846085</w:t>
            </w:r>
          </w:p>
        </w:tc>
        <w:tc>
          <w:p>
            <w:pPr>
              <w:pStyle w:val="Compact"/>
              <w:jc w:val="right"/>
            </w:pPr>
            <w:r>
              <w:t xml:space="preserve">5.3990226</w:t>
            </w:r>
          </w:p>
        </w:tc>
        <w:tc>
          <w:p>
            <w:pPr>
              <w:pStyle w:val="Compact"/>
              <w:jc w:val="right"/>
            </w:pPr>
            <w:r>
              <w:t xml:space="preserve">1.9498709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IC95MediaUpper</w:t>
            </w:r>
          </w:p>
        </w:tc>
        <w:tc>
          <w:p>
            <w:pPr>
              <w:pStyle w:val="Compact"/>
              <w:jc w:val="right"/>
            </w:pPr>
            <w:r>
              <w:t xml:space="preserve">6.7642568</w:t>
            </w:r>
          </w:p>
        </w:tc>
        <w:tc>
          <w:p>
            <w:pPr>
              <w:pStyle w:val="Compact"/>
              <w:jc w:val="right"/>
            </w:pPr>
            <w:r>
              <w:t xml:space="preserve">3.0633915</w:t>
            </w:r>
          </w:p>
        </w:tc>
        <w:tc>
          <w:p>
            <w:pPr>
              <w:pStyle w:val="Compact"/>
              <w:jc w:val="right"/>
            </w:pPr>
            <w:r>
              <w:t xml:space="preserve">5.7049774</w:t>
            </w:r>
          </w:p>
        </w:tc>
        <w:tc>
          <w:p>
            <w:pPr>
              <w:pStyle w:val="Compact"/>
              <w:jc w:val="right"/>
            </w:pPr>
            <w:r>
              <w:t xml:space="preserve">2.1021291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Varianza</w:t>
            </w:r>
          </w:p>
        </w:tc>
        <w:tc>
          <w:p>
            <w:pPr>
              <w:pStyle w:val="Compact"/>
              <w:jc w:val="right"/>
            </w:pPr>
            <w:r>
              <w:t xml:space="preserve">0.4043429</w:t>
            </w:r>
          </w:p>
        </w:tc>
        <w:tc>
          <w:p>
            <w:pPr>
              <w:pStyle w:val="Compact"/>
              <w:jc w:val="right"/>
            </w:pPr>
            <w:r>
              <w:t xml:space="preserve">0.1040041</w:t>
            </w:r>
          </w:p>
        </w:tc>
        <w:tc>
          <w:p>
            <w:pPr>
              <w:pStyle w:val="Compact"/>
              <w:jc w:val="right"/>
            </w:pPr>
            <w:r>
              <w:t xml:space="preserve">0.3045878</w:t>
            </w:r>
          </w:p>
        </w:tc>
        <w:tc>
          <w:p>
            <w:pPr>
              <w:pStyle w:val="Compact"/>
              <w:jc w:val="right"/>
            </w:pPr>
            <w:r>
              <w:t xml:space="preserve">0.0754327</w:t>
            </w:r>
          </w:p>
        </w:tc>
      </w:tr>
    </w:tbl>
    <w:p>
      <w:pPr>
        <w:pStyle w:val="Heading2"/>
      </w:pPr>
      <w:bookmarkStart w:id="25" w:name="variables-numericas-1-a-1"/>
      <w:bookmarkEnd w:id="25"/>
      <w:r>
        <w:t xml:space="preserve">Variables numéricas 1 a 1</w:t>
      </w:r>
    </w:p>
    <w:p>
      <w:pPr>
        <w:pStyle w:val="FirstParagraph"/>
      </w:pPr>
      <w:r>
        <w:t xml:space="preserve">Para cada variables se observarán los plots de la distribución. De esta manera podremos ver rápidamente como se distribuye. Identificaremos rápidamente si tu variable es distribuida normalmente o tiene una pinta un tanto diferente.</w:t>
      </w:r>
    </w:p>
    <w:p>
      <w:pPr>
        <w:pStyle w:val="Heading3"/>
      </w:pPr>
      <w:bookmarkStart w:id="26" w:name="sepal-length"/>
      <w:bookmarkEnd w:id="26"/>
      <w:r>
        <w:t xml:space="preserve">Sepal length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SepalLeng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28" w:name="sepal-width"/>
      <w:bookmarkEnd w:id="28"/>
      <w:r>
        <w:t xml:space="preserve">Sepal width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SepalWid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30" w:name="petal-length"/>
      <w:bookmarkEnd w:id="30"/>
      <w:r>
        <w:t xml:space="preserve">Petal Length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PetalLeng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3"/>
      </w:pPr>
      <w:bookmarkStart w:id="32" w:name="petal-width"/>
      <w:bookmarkEnd w:id="32"/>
      <w:r>
        <w:t xml:space="preserve">Petal width</w:t>
      </w:r>
    </w:p>
    <w:p>
      <w:pPr>
        <w:pStyle w:val="FirstParagraph"/>
      </w:pP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varNumPetalwidth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bookmarkStart w:id="34" w:name="variables-numericas-por-grupos"/>
      <w:bookmarkEnd w:id="34"/>
      <w:r>
        <w:t xml:space="preserve">Variables numéricas por grupos</w:t>
      </w:r>
    </w:p>
    <w:p>
      <w:pPr>
        <w:pStyle w:val="FirstParagraph"/>
      </w:pPr>
      <w:r>
        <w:t xml:space="preserve">Para terminar puedes graficar las variables numéricas por grupos y comparar estos grupos de manera sencilla y rápida. Mediante boxplots, histogramas de densidad</w:t>
      </w:r>
    </w:p>
    <w:p>
      <w:pPr>
        <w:pStyle w:val="BodyText"/>
      </w:pP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7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8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9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0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5334000" cy="4100014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0001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7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8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>
            <wp:extent cx="4620126" cy="3696101"/>
            <wp:effectExtent b="0" l="0" r="0" t="0"/>
            <wp:docPr descr="" id="1" name="Picture"/>
            <a:graphic>
              <a:graphicData uri="http://schemas.openxmlformats.org/drawingml/2006/picture">
                <pic:pic>
                  <pic:nvPicPr>
                    <pic:cNvPr descr="ETAPA3_CreaTuInforme_Word_files/figure-docx/NumericasGrupos-19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c6d550af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35" Target="media/rId35.png" /><Relationship Type="http://schemas.openxmlformats.org/officeDocument/2006/relationships/image" Id="rId44" Target="media/rId44.png" /><Relationship Type="http://schemas.openxmlformats.org/officeDocument/2006/relationships/image" Id="rId45" Target="media/rId45.png" /><Relationship Type="http://schemas.openxmlformats.org/officeDocument/2006/relationships/image" Id="rId46" Target="media/rId46.png" /><Relationship Type="http://schemas.openxmlformats.org/officeDocument/2006/relationships/image" Id="rId47" Target="media/rId47.png" /><Relationship Type="http://schemas.openxmlformats.org/officeDocument/2006/relationships/image" Id="rId48" Target="media/rId48.png" /><Relationship Type="http://schemas.openxmlformats.org/officeDocument/2006/relationships/image" Id="rId49" Target="media/rId49.png" /><Relationship Type="http://schemas.openxmlformats.org/officeDocument/2006/relationships/image" Id="rId50" Target="media/rId50.png" /><Relationship Type="http://schemas.openxmlformats.org/officeDocument/2006/relationships/image" Id="rId51" Target="media/rId51.png" /><Relationship Type="http://schemas.openxmlformats.org/officeDocument/2006/relationships/image" Id="rId52" Target="media/rId52.png" /><Relationship Type="http://schemas.openxmlformats.org/officeDocument/2006/relationships/image" Id="rId53" Target="media/rId53.png" /><Relationship Type="http://schemas.openxmlformats.org/officeDocument/2006/relationships/image" Id="rId36" Target="media/rId36.png" /><Relationship Type="http://schemas.openxmlformats.org/officeDocument/2006/relationships/image" Id="rId37" Target="media/rId37.png" /><Relationship Type="http://schemas.openxmlformats.org/officeDocument/2006/relationships/image" Id="rId38" Target="media/rId38.png" /><Relationship Type="http://schemas.openxmlformats.org/officeDocument/2006/relationships/image" Id="rId39" Target="media/rId39.png" /><Relationship Type="http://schemas.openxmlformats.org/officeDocument/2006/relationships/image" Id="rId40" Target="media/rId40.png" /><Relationship Type="http://schemas.openxmlformats.org/officeDocument/2006/relationships/image" Id="rId41" Target="media/rId41.png" /><Relationship Type="http://schemas.openxmlformats.org/officeDocument/2006/relationships/image" Id="rId42" Target="media/rId42.png" /><Relationship Type="http://schemas.openxmlformats.org/officeDocument/2006/relationships/image" Id="rId43" Target="media/rId43.png" /><Relationship Type="http://schemas.openxmlformats.org/officeDocument/2006/relationships/image" Id="rId31" Target="media/rId31.png" /><Relationship Type="http://schemas.openxmlformats.org/officeDocument/2006/relationships/image" Id="rId33" Target="media/rId33.png" /><Relationship Type="http://schemas.openxmlformats.org/officeDocument/2006/relationships/image" Id="rId27" Target="media/rId27.png" /><Relationship Type="http://schemas.openxmlformats.org/officeDocument/2006/relationships/image" Id="rId29" Target="media/rId29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ETAPA1 - EXPLORACIÓN DE LOS DATOS</dc:title>
  <dc:creator/>
  <dcterms:created xsi:type="dcterms:W3CDTF">2017-05-26T07:14:35Z</dcterms:created>
  <dcterms:modified xsi:type="dcterms:W3CDTF">2017-05-26T07:14:35Z</dcterms:modified>
</cp:coreProperties>
</file>